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8A6A27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8A6A27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8A6A27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536C3A" w:rsidP="00536C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 июля</w:t>
            </w:r>
            <w:r w:rsidR="000F273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DB2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DB274E">
              <w:rPr>
                <w:sz w:val="28"/>
                <w:szCs w:val="28"/>
                <w:lang w:eastAsia="ar-SA"/>
              </w:rPr>
              <w:t>1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9F224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 w:rsidR="00536C3A">
              <w:rPr>
                <w:sz w:val="28"/>
                <w:szCs w:val="28"/>
                <w:lang w:eastAsia="ar-SA"/>
              </w:rPr>
              <w:t>0</w:t>
            </w:r>
            <w:r w:rsidR="009F2248">
              <w:rPr>
                <w:sz w:val="28"/>
                <w:szCs w:val="28"/>
                <w:lang w:eastAsia="ar-SA"/>
              </w:rPr>
              <w:t>6</w:t>
            </w:r>
            <w:r w:rsidR="00571BAC">
              <w:rPr>
                <w:sz w:val="28"/>
                <w:szCs w:val="28"/>
                <w:lang w:eastAsia="ar-SA"/>
              </w:rPr>
              <w:t>/0</w:t>
            </w:r>
            <w:r w:rsidR="00536C3A">
              <w:rPr>
                <w:sz w:val="28"/>
                <w:szCs w:val="28"/>
                <w:lang w:eastAsia="ar-SA"/>
              </w:rPr>
              <w:t>7</w:t>
            </w:r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9F2248" w:rsidRDefault="009F2248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9F2248" w:rsidRDefault="009F2248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9F2248" w:rsidRDefault="009F2248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9F2248" w:rsidRDefault="009F2248" w:rsidP="009F2248">
      <w:pPr>
        <w:tabs>
          <w:tab w:val="left" w:pos="1740"/>
        </w:tabs>
        <w:suppressAutoHyphens/>
        <w:rPr>
          <w:sz w:val="28"/>
          <w:szCs w:val="28"/>
          <w:lang w:eastAsia="ar-SA"/>
        </w:rPr>
      </w:pPr>
    </w:p>
    <w:p w:rsidR="00536C3A" w:rsidRDefault="009F2248" w:rsidP="009F22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</w:p>
    <w:p w:rsidR="00536C3A" w:rsidRDefault="00536C3A" w:rsidP="00536C3A">
      <w:pPr>
        <w:jc w:val="center"/>
        <w:rPr>
          <w:sz w:val="28"/>
          <w:szCs w:val="28"/>
        </w:rPr>
      </w:pPr>
    </w:p>
    <w:p w:rsidR="00536C3A" w:rsidRDefault="009F2248" w:rsidP="0053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Жилищного кодекса Российской Федерации, Уставом Муниципального образования сельского поселения «Койдин»,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</w:t>
      </w:r>
    </w:p>
    <w:p w:rsidR="009F2248" w:rsidRDefault="009F2248" w:rsidP="00536C3A">
      <w:pPr>
        <w:ind w:firstLine="709"/>
        <w:jc w:val="both"/>
        <w:rPr>
          <w:sz w:val="28"/>
          <w:szCs w:val="28"/>
        </w:rPr>
      </w:pPr>
    </w:p>
    <w:p w:rsidR="00536C3A" w:rsidRPr="00536C3A" w:rsidRDefault="00536C3A" w:rsidP="00536C3A">
      <w:pPr>
        <w:jc w:val="center"/>
        <w:rPr>
          <w:b/>
          <w:sz w:val="28"/>
          <w:szCs w:val="28"/>
        </w:rPr>
      </w:pPr>
      <w:r w:rsidRPr="00536C3A">
        <w:rPr>
          <w:b/>
          <w:sz w:val="28"/>
          <w:szCs w:val="28"/>
        </w:rPr>
        <w:t>Администрация сельского поселения «Койдин» постановляет:</w:t>
      </w:r>
    </w:p>
    <w:p w:rsidR="00536C3A" w:rsidRDefault="009F2248" w:rsidP="00536C3A">
      <w:pPr>
        <w:pStyle w:val="aa"/>
        <w:rPr>
          <w:b/>
        </w:rPr>
      </w:pPr>
      <w:r>
        <w:rPr>
          <w:b/>
        </w:rPr>
        <w:t xml:space="preserve">            </w:t>
      </w:r>
    </w:p>
    <w:p w:rsidR="009F2248" w:rsidRPr="009F2248" w:rsidRDefault="009F2248" w:rsidP="009F2248">
      <w:pPr>
        <w:pStyle w:val="aa"/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Pr="009F2248">
        <w:rPr>
          <w:sz w:val="28"/>
          <w:szCs w:val="28"/>
        </w:rPr>
        <w:t>1. Утвердить Порядок замены гражданами жилого помещения, занимаемого по договору социального найма, на жилое помещение меньшего размера (приложение №1)</w:t>
      </w:r>
    </w:p>
    <w:p w:rsidR="009F2248" w:rsidRPr="00536C3A" w:rsidRDefault="009F2248" w:rsidP="00536C3A">
      <w:pPr>
        <w:pStyle w:val="aa"/>
        <w:rPr>
          <w:b/>
        </w:rPr>
      </w:pPr>
      <w:r>
        <w:rPr>
          <w:b/>
        </w:rPr>
        <w:t xml:space="preserve">            </w:t>
      </w:r>
    </w:p>
    <w:p w:rsidR="00536C3A" w:rsidRDefault="00C3387D" w:rsidP="00536C3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C3A">
        <w:rPr>
          <w:sz w:val="28"/>
          <w:szCs w:val="28"/>
        </w:rPr>
        <w:t xml:space="preserve">. </w:t>
      </w:r>
      <w:r w:rsidR="00536C3A" w:rsidRPr="005B2AF8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силу со дня официального опубликования на официальном сайте Администрации Сельского поселения «Койдин».</w:t>
      </w:r>
    </w:p>
    <w:p w:rsidR="00C3387D" w:rsidRDefault="00C3387D" w:rsidP="00C3387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36C3A" w:rsidRDefault="00536C3A" w:rsidP="00536C3A">
      <w:pPr>
        <w:pStyle w:val="aa"/>
        <w:ind w:firstLine="709"/>
        <w:jc w:val="both"/>
        <w:rPr>
          <w:kern w:val="2"/>
          <w:sz w:val="28"/>
          <w:szCs w:val="28"/>
          <w:lang w:eastAsia="ar-SA"/>
        </w:rPr>
      </w:pPr>
    </w:p>
    <w:p w:rsidR="004379C2" w:rsidRDefault="004379C2" w:rsidP="00536C3A">
      <w:pPr>
        <w:tabs>
          <w:tab w:val="left" w:pos="1289"/>
        </w:tabs>
        <w:suppressAutoHyphens/>
        <w:autoSpaceDE w:val="0"/>
        <w:ind w:firstLine="567"/>
        <w:jc w:val="both"/>
        <w:rPr>
          <w:kern w:val="2"/>
          <w:sz w:val="28"/>
          <w:szCs w:val="28"/>
          <w:lang w:eastAsia="ar-SA"/>
        </w:rPr>
      </w:pPr>
    </w:p>
    <w:p w:rsidR="004379C2" w:rsidRDefault="004379C2" w:rsidP="004379C2">
      <w:pPr>
        <w:tabs>
          <w:tab w:val="left" w:pos="0"/>
        </w:tabs>
        <w:suppressAutoHyphens/>
        <w:autoSpaceDE w:val="0"/>
        <w:jc w:val="both"/>
        <w:rPr>
          <w:kern w:val="2"/>
          <w:sz w:val="28"/>
          <w:szCs w:val="28"/>
          <w:lang w:eastAsia="ar-SA"/>
        </w:rPr>
      </w:pPr>
    </w:p>
    <w:p w:rsidR="004379C2" w:rsidRDefault="004379C2" w:rsidP="00536C3A">
      <w:pPr>
        <w:tabs>
          <w:tab w:val="left" w:pos="1289"/>
        </w:tabs>
        <w:suppressAutoHyphens/>
        <w:autoSpaceDE w:val="0"/>
        <w:ind w:firstLine="567"/>
        <w:jc w:val="both"/>
        <w:rPr>
          <w:kern w:val="2"/>
          <w:sz w:val="28"/>
          <w:szCs w:val="28"/>
          <w:lang w:eastAsia="ar-SA"/>
        </w:rPr>
      </w:pPr>
    </w:p>
    <w:p w:rsidR="00536C3A" w:rsidRPr="004379C2" w:rsidRDefault="004379C2" w:rsidP="004379C2">
      <w:pPr>
        <w:rPr>
          <w:sz w:val="28"/>
          <w:szCs w:val="28"/>
          <w:lang w:eastAsia="ar-SA"/>
        </w:rPr>
      </w:pPr>
      <w:r w:rsidRPr="004379C2">
        <w:rPr>
          <w:sz w:val="28"/>
          <w:szCs w:val="28"/>
          <w:lang w:eastAsia="ar-SA"/>
        </w:rPr>
        <w:t xml:space="preserve">Глава сельского поселения «Койдин» </w:t>
      </w:r>
      <w:r w:rsidR="00536C3A" w:rsidRPr="004379C2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   </w:t>
      </w:r>
      <w:r w:rsidR="00536C3A" w:rsidRPr="004379C2">
        <w:rPr>
          <w:sz w:val="28"/>
          <w:szCs w:val="28"/>
          <w:lang w:eastAsia="ar-SA"/>
        </w:rPr>
        <w:t xml:space="preserve">  Л.В. Черничкин        </w:t>
      </w:r>
    </w:p>
    <w:p w:rsidR="00536C3A" w:rsidRDefault="00536C3A" w:rsidP="00536C3A">
      <w:pPr>
        <w:tabs>
          <w:tab w:val="left" w:pos="1289"/>
        </w:tabs>
        <w:suppressAutoHyphens/>
        <w:autoSpaceDE w:val="0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536C3A" w:rsidRDefault="00536C3A" w:rsidP="00536C3A">
      <w:pPr>
        <w:tabs>
          <w:tab w:val="left" w:pos="1289"/>
        </w:tabs>
        <w:suppressAutoHyphens/>
        <w:autoSpaceDE w:val="0"/>
        <w:jc w:val="right"/>
        <w:rPr>
          <w:kern w:val="2"/>
          <w:sz w:val="28"/>
          <w:szCs w:val="28"/>
          <w:lang w:eastAsia="ar-SA"/>
        </w:rPr>
      </w:pPr>
    </w:p>
    <w:p w:rsidR="00536C3A" w:rsidRDefault="00536C3A" w:rsidP="00536C3A">
      <w:pPr>
        <w:tabs>
          <w:tab w:val="left" w:pos="1289"/>
        </w:tabs>
        <w:suppressAutoHyphens/>
        <w:autoSpaceDE w:val="0"/>
        <w:jc w:val="right"/>
        <w:rPr>
          <w:kern w:val="2"/>
          <w:sz w:val="28"/>
          <w:szCs w:val="28"/>
          <w:lang w:eastAsia="ar-SA"/>
        </w:rPr>
      </w:pPr>
    </w:p>
    <w:p w:rsidR="00536C3A" w:rsidRDefault="00536C3A" w:rsidP="00536C3A">
      <w:pPr>
        <w:tabs>
          <w:tab w:val="left" w:pos="1289"/>
        </w:tabs>
        <w:suppressAutoHyphens/>
        <w:autoSpaceDE w:val="0"/>
        <w:jc w:val="right"/>
        <w:rPr>
          <w:kern w:val="2"/>
          <w:sz w:val="28"/>
          <w:szCs w:val="28"/>
          <w:lang w:eastAsia="ar-SA"/>
        </w:rPr>
      </w:pPr>
    </w:p>
    <w:p w:rsidR="00536C3A" w:rsidRDefault="00536C3A" w:rsidP="00536C3A">
      <w:pPr>
        <w:tabs>
          <w:tab w:val="left" w:pos="1289"/>
        </w:tabs>
        <w:suppressAutoHyphens/>
        <w:autoSpaceDE w:val="0"/>
        <w:jc w:val="right"/>
        <w:rPr>
          <w:kern w:val="2"/>
          <w:sz w:val="28"/>
          <w:szCs w:val="28"/>
          <w:lang w:eastAsia="ar-SA"/>
        </w:rPr>
      </w:pPr>
    </w:p>
    <w:p w:rsidR="00536C3A" w:rsidRDefault="00536C3A" w:rsidP="00536C3A">
      <w:pPr>
        <w:tabs>
          <w:tab w:val="left" w:pos="1289"/>
        </w:tabs>
        <w:suppressAutoHyphens/>
        <w:autoSpaceDE w:val="0"/>
        <w:jc w:val="right"/>
        <w:rPr>
          <w:kern w:val="2"/>
          <w:sz w:val="28"/>
          <w:szCs w:val="28"/>
          <w:lang w:eastAsia="ar-SA"/>
        </w:rPr>
      </w:pPr>
    </w:p>
    <w:p w:rsidR="009F2248" w:rsidRDefault="009F2248" w:rsidP="00536C3A">
      <w:pPr>
        <w:tabs>
          <w:tab w:val="left" w:pos="1289"/>
        </w:tabs>
        <w:suppressAutoHyphens/>
        <w:autoSpaceDE w:val="0"/>
        <w:jc w:val="right"/>
        <w:rPr>
          <w:kern w:val="2"/>
          <w:sz w:val="28"/>
          <w:szCs w:val="28"/>
          <w:lang w:eastAsia="ar-SA"/>
        </w:rPr>
      </w:pPr>
    </w:p>
    <w:p w:rsidR="009F2248" w:rsidRDefault="009F2248" w:rsidP="009F2248">
      <w:r>
        <w:t xml:space="preserve">                                                                                                                                      Приложение</w:t>
      </w:r>
    </w:p>
    <w:p w:rsidR="009F2248" w:rsidRDefault="009F2248" w:rsidP="009F2248">
      <w:pPr>
        <w:jc w:val="right"/>
      </w:pPr>
      <w:r>
        <w:t xml:space="preserve">к Постановлению администрации </w:t>
      </w:r>
    </w:p>
    <w:p w:rsidR="009F2248" w:rsidRDefault="009F2248" w:rsidP="009F2248">
      <w:pPr>
        <w:jc w:val="right"/>
      </w:pPr>
      <w:r>
        <w:t xml:space="preserve">муниципального образования </w:t>
      </w:r>
    </w:p>
    <w:p w:rsidR="009F2248" w:rsidRDefault="009F2248" w:rsidP="009F2248">
      <w:pPr>
        <w:jc w:val="right"/>
      </w:pPr>
      <w:r>
        <w:t>сельского поселения «Койдин»</w:t>
      </w:r>
    </w:p>
    <w:p w:rsidR="009F2248" w:rsidRDefault="009F2248" w:rsidP="009F2248">
      <w:pPr>
        <w:jc w:val="right"/>
      </w:pPr>
      <w:r w:rsidRPr="00937181">
        <w:rPr>
          <w:u w:val="single"/>
        </w:rPr>
        <w:t>от «19» июля 2021</w:t>
      </w:r>
      <w:r>
        <w:t xml:space="preserve"> г. № </w:t>
      </w:r>
      <w:r w:rsidRPr="00937181">
        <w:rPr>
          <w:u w:val="single"/>
        </w:rPr>
        <w:t>06/07</w:t>
      </w:r>
    </w:p>
    <w:p w:rsidR="009F2248" w:rsidRPr="00D3783D" w:rsidRDefault="009F2248" w:rsidP="009F2248">
      <w:pPr>
        <w:jc w:val="right"/>
        <w:rPr>
          <w:b/>
        </w:rPr>
      </w:pPr>
    </w:p>
    <w:p w:rsidR="009F2248" w:rsidRPr="00D3783D" w:rsidRDefault="009F2248" w:rsidP="009F2248">
      <w:pPr>
        <w:jc w:val="center"/>
        <w:rPr>
          <w:b/>
        </w:rPr>
      </w:pPr>
      <w:r w:rsidRPr="00D3783D">
        <w:rPr>
          <w:b/>
        </w:rPr>
        <w:t>ПОРЯДОК</w:t>
      </w:r>
    </w:p>
    <w:p w:rsidR="009F2248" w:rsidRPr="00D3783D" w:rsidRDefault="009F2248" w:rsidP="009F2248">
      <w:pPr>
        <w:jc w:val="center"/>
        <w:rPr>
          <w:b/>
        </w:rPr>
      </w:pPr>
      <w:r w:rsidRPr="00D3783D">
        <w:rPr>
          <w:b/>
        </w:rPr>
        <w:t>ЗАМЕНЫ ГРАЖДАНАМИ ЖИЛОГО ПОМЕЩЕНИЯ, ЗАНИМАЕМОГО</w:t>
      </w:r>
    </w:p>
    <w:p w:rsidR="009F2248" w:rsidRPr="00D3783D" w:rsidRDefault="009F2248" w:rsidP="009F2248">
      <w:pPr>
        <w:jc w:val="center"/>
        <w:rPr>
          <w:b/>
        </w:rPr>
      </w:pPr>
      <w:r w:rsidRPr="00D3783D">
        <w:rPr>
          <w:b/>
        </w:rPr>
        <w:t>ПО ДОГОВОРУ СОЦИАЛЬНОГО НАЙМА, НА ЖИЛОЕ ПОМЕЩЕНИЕ</w:t>
      </w:r>
    </w:p>
    <w:p w:rsidR="009F2248" w:rsidRDefault="009F2248" w:rsidP="009F2248">
      <w:pPr>
        <w:jc w:val="center"/>
        <w:rPr>
          <w:b/>
        </w:rPr>
      </w:pPr>
      <w:r w:rsidRPr="00D3783D">
        <w:rPr>
          <w:b/>
        </w:rPr>
        <w:t>МЕНЬШЕГО РАЗМЕРА</w:t>
      </w:r>
    </w:p>
    <w:p w:rsidR="009F2248" w:rsidRDefault="009F2248" w:rsidP="009F2248">
      <w:pPr>
        <w:jc w:val="center"/>
        <w:rPr>
          <w:b/>
        </w:rPr>
      </w:pPr>
    </w:p>
    <w:p w:rsidR="009F2248" w:rsidRDefault="009F2248" w:rsidP="009F2248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1.1.  Порядок замены гражданами жилого помещения, занимаемого по договору социального найма, на жилое помещение меньшего размера (далее –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сельского поселения «Койдин» в соответствии со статьей 81 Жилищного кодекса Российской Федерации.</w:t>
      </w:r>
    </w:p>
    <w:p w:rsidR="009F2248" w:rsidRDefault="009F2248" w:rsidP="009F2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1.2.   Замена большего жилого помещения на меньшее производится на безвозмездной основе.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муниципального образования сельского поселения «Койдин».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 Высвобожденное в результате замены жилое помещение распределяется в порядке, установленным жилищным законодательством Российской Федерации.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</w:p>
    <w:p w:rsidR="009F2248" w:rsidRDefault="009F2248" w:rsidP="009F22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Право на обмен жилыми помещениями</w:t>
      </w:r>
      <w:r w:rsidR="00BF0503">
        <w:rPr>
          <w:b/>
          <w:sz w:val="28"/>
          <w:szCs w:val="28"/>
        </w:rPr>
        <w:t>: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 Наниматель, занимающий жилое</w:t>
      </w:r>
      <w:r w:rsidR="00BF0503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 Наниматель жилого помещения по договору социального найма с согласия наймодателя и письменного согласия проживающих совместно с ним совершеннолетних дееспособных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 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совершеннолетних дееспособных членов его семьи, в том числе временно отсутствующих членов его семьи, вправе обратиться к наймодателю с просьбой о предоставлении ему жилого помещения меньшего размера взамен занимаемого жилого помещения.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2.4. 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осуществляется с согласия органов опеки и попечительства.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</w:p>
    <w:p w:rsidR="009F2248" w:rsidRDefault="009F2248" w:rsidP="009F2248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и условия замены жилого помещения, занимаемого по договору социального найма, на жилое помещение меньшего </w:t>
      </w:r>
    </w:p>
    <w:p w:rsidR="009F2248" w:rsidRDefault="009F2248" w:rsidP="009F22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размера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 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– жилое помещение).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Не подлежат замене жилые помещения, расположенные в признанных в установленном порядке непригодным для проживания аварийных и подлежащих сносу домах.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 Собственник жилого помещения – муниципальное образование сельского поселения «Койдин» (далее – Наймодатель) –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В предоставляемом жилом помещении каждый член семьи должен быть обеспечен общей площадью жилого помещения на одного члена семьи не менее учетной нормы, устанавливаемой решением Совета депутатов муниципального образования сельского поселения «Койдин», в соответствии с пунктом 2 ст. 50 Жилищного кодекса РФ.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 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ст. 51 Жилищного кодекса РФ.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 Предоставляемое жилое помещение меньшего размера должно быть благоустроенным применительно к условиям соответствующего населенного пункта муниципального образования сельского поселения «Койдин», отвечать установленным требованиям и находиться в пределах границ муниципального образования.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 В случае отсутствия соответствующих свободных помещений меньшего размера срок рассмотрения заявления нанимателя жилого помещения подлежит продлению, но не более, чем за один месяц.</w:t>
      </w:r>
    </w:p>
    <w:p w:rsidR="009F2248" w:rsidRDefault="009F2248" w:rsidP="009F22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Условия, при которых обмен жилыми помещениями между нанимателями данных помещений по договорам </w:t>
      </w:r>
    </w:p>
    <w:p w:rsidR="009F2248" w:rsidRDefault="009F2248" w:rsidP="009F22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найма не допускается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Обмен жилыми помещениями между нанимателями данных помещений по договорам социального найма не допускается, если: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право пользования обмениваемым жилым помещением оспаривается в судебном порядке;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обмениваемое жилое помещение признано в установленном порядке непригодным для проживания;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принято решение о сносе соответствующего дома или его переоборудовании для использования в других целях;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соглашение об обмене жилыми помещениями,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</w:p>
    <w:p w:rsidR="009F2248" w:rsidRDefault="009F2248" w:rsidP="009F2248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для оформления </w:t>
      </w:r>
    </w:p>
    <w:p w:rsidR="009F2248" w:rsidRDefault="009F2248" w:rsidP="009F22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обмена жилых помещений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Наниматели (заявители), желающие произвести обмен жилыми помещениями, представляют в</w:t>
      </w:r>
      <w:r w:rsidR="00C3387D">
        <w:rPr>
          <w:sz w:val="28"/>
          <w:szCs w:val="28"/>
        </w:rPr>
        <w:t xml:space="preserve"> Администрацию муниципального образования сельского поселения «Койдин» </w:t>
      </w:r>
      <w:bookmarkStart w:id="0" w:name="_GoBack"/>
      <w:bookmarkEnd w:id="0"/>
      <w:r w:rsidR="00C3387D">
        <w:rPr>
          <w:sz w:val="28"/>
          <w:szCs w:val="28"/>
        </w:rPr>
        <w:t>л</w:t>
      </w:r>
      <w:r>
        <w:rPr>
          <w:sz w:val="28"/>
          <w:szCs w:val="28"/>
        </w:rPr>
        <w:t>ибо в ГКУ «Многофункциональный центр предоставления государственных и муниципальных услуг» заявление по установленной форме.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Если на момент подачи заявления кто-либо из совершеннолетних дееспособных членов семьи, зарегистрированных по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</w:t>
      </w:r>
      <w:r w:rsidR="00BF0503">
        <w:rPr>
          <w:sz w:val="28"/>
          <w:szCs w:val="28"/>
        </w:rPr>
        <w:t>установленное порядке</w:t>
      </w:r>
      <w:r>
        <w:rPr>
          <w:sz w:val="28"/>
          <w:szCs w:val="28"/>
        </w:rPr>
        <w:t>, согласие временно отсутствующего члена семьи.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К заявлению об обмене жилыми помещениями заявитель прилагает следующие документы: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копию документа, удостоверяющую личность заявителя и членов семьи, зарегистрированных совместно с заявителем;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копии документов, подтверждающих родственные отношения заявителя и членов семьи, зарегистрированных совместно с заявителем </w:t>
      </w:r>
      <w:r w:rsidR="00BF0503">
        <w:rPr>
          <w:sz w:val="28"/>
          <w:szCs w:val="28"/>
        </w:rPr>
        <w:t>(свидетельства</w:t>
      </w:r>
      <w:r>
        <w:rPr>
          <w:sz w:val="28"/>
          <w:szCs w:val="28"/>
        </w:rPr>
        <w:t xml:space="preserve"> о рождении детей, свидетельства о заключении или расторжении брака, свидетельства об усыновлении (удочерении), свидетельства о перемене имени);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выписки из домовой книги или справку о регистрации по месту жительства;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подлинный экземпляр договора социального найма жилого помещения;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согласие органов опеки и попечительства на осуществление обмена жилыми помещениями, если в обмениваемом помещении проживают малолетние, несовершеннолетние, недееспособные или ограниченно </w:t>
      </w:r>
      <w:r>
        <w:rPr>
          <w:sz w:val="28"/>
          <w:szCs w:val="28"/>
        </w:rPr>
        <w:lastRenderedPageBreak/>
        <w:t>дееспособные граждане, являющиеся членами семьи нанимателей данных жилых помещений;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согласие заявителя и членов семьи, зарегистрированных совместно с заявителем, на обработку персональных данных.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заявитель предоставил не все документы, предусмотренные </w:t>
      </w:r>
      <w:r>
        <w:rPr>
          <w:sz w:val="28"/>
          <w:szCs w:val="28"/>
          <w:u w:val="single"/>
        </w:rPr>
        <w:t>пунктом 5.3</w:t>
      </w:r>
      <w:r>
        <w:rPr>
          <w:sz w:val="28"/>
          <w:szCs w:val="28"/>
        </w:rPr>
        <w:t xml:space="preserve"> настоящего Порядка, то </w:t>
      </w:r>
      <w:r w:rsidR="00BF0503">
        <w:rPr>
          <w:sz w:val="28"/>
          <w:szCs w:val="28"/>
        </w:rPr>
        <w:t>Наймодатель</w:t>
      </w:r>
      <w:r>
        <w:rPr>
          <w:sz w:val="28"/>
          <w:szCs w:val="28"/>
        </w:rPr>
        <w:t xml:space="preserve"> отказывает в совершении обмена жилыми помещениями.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</w:t>
      </w:r>
    </w:p>
    <w:p w:rsidR="009F2248" w:rsidRDefault="009F2248" w:rsidP="009F2248">
      <w:pPr>
        <w:ind w:left="360"/>
        <w:jc w:val="both"/>
        <w:rPr>
          <w:sz w:val="28"/>
          <w:szCs w:val="28"/>
        </w:rPr>
      </w:pPr>
    </w:p>
    <w:p w:rsidR="009F2248" w:rsidRDefault="009F2248" w:rsidP="009F2248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замены жилого помещения, занимаемого по договору социального найма, на жилое помещение меньшего размера</w:t>
      </w:r>
    </w:p>
    <w:p w:rsidR="009F2248" w:rsidRDefault="009F2248" w:rsidP="009F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 на имя главы администрации муниципального образования</w:t>
      </w:r>
      <w:r w:rsidR="00BF0503">
        <w:rPr>
          <w:sz w:val="28"/>
          <w:szCs w:val="28"/>
        </w:rPr>
        <w:t xml:space="preserve"> сельского поселения «Койдин»</w:t>
      </w:r>
      <w:r>
        <w:rPr>
          <w:sz w:val="28"/>
          <w:szCs w:val="28"/>
        </w:rPr>
        <w:t xml:space="preserve"> и документы, указанные в пункте 5.3 настоящего Порядка.</w:t>
      </w:r>
    </w:p>
    <w:p w:rsidR="009F2248" w:rsidRDefault="009F2248" w:rsidP="009F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 Администрация в течении 3-х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</w:p>
    <w:p w:rsidR="009F2248" w:rsidRDefault="009F2248" w:rsidP="009F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6.3. </w:t>
      </w:r>
      <w:r w:rsidR="00BF0503">
        <w:rPr>
          <w:sz w:val="28"/>
          <w:szCs w:val="28"/>
        </w:rPr>
        <w:t>После согласования,</w:t>
      </w:r>
      <w:r>
        <w:rPr>
          <w:sz w:val="28"/>
          <w:szCs w:val="28"/>
        </w:rPr>
        <w:t xml:space="preserve"> поданного </w:t>
      </w:r>
      <w:r w:rsidR="00BF0503">
        <w:rPr>
          <w:sz w:val="28"/>
          <w:szCs w:val="28"/>
        </w:rPr>
        <w:t>нанимателем заявления,</w:t>
      </w:r>
      <w:r>
        <w:rPr>
          <w:sz w:val="28"/>
          <w:szCs w:val="28"/>
        </w:rPr>
        <w:t xml:space="preserve"> уполномоченный орган администрации муниципального образования</w:t>
      </w:r>
      <w:r w:rsidR="00BF0503">
        <w:rPr>
          <w:sz w:val="28"/>
          <w:szCs w:val="28"/>
        </w:rPr>
        <w:t xml:space="preserve"> сельского поселения «Койдин»</w:t>
      </w:r>
      <w:r>
        <w:rPr>
          <w:sz w:val="28"/>
          <w:szCs w:val="28"/>
        </w:rPr>
        <w:t xml:space="preserve"> готовит проект постановления о замене жилого помещения, занимаемого по договору социального найма на меньшее.</w:t>
      </w:r>
    </w:p>
    <w:p w:rsidR="009F2248" w:rsidRDefault="009F2248" w:rsidP="009F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6.4. Постановление администрации муниципального образования </w:t>
      </w:r>
      <w:r w:rsidR="00BF0503">
        <w:rPr>
          <w:sz w:val="28"/>
          <w:szCs w:val="28"/>
        </w:rPr>
        <w:t>сельского поселения «</w:t>
      </w:r>
      <w:r w:rsidR="00BF0503">
        <w:rPr>
          <w:sz w:val="28"/>
          <w:szCs w:val="28"/>
        </w:rPr>
        <w:t>Койдин» о</w:t>
      </w:r>
      <w:r>
        <w:rPr>
          <w:sz w:val="28"/>
          <w:szCs w:val="28"/>
        </w:rPr>
        <w:t xml:space="preserve">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</w:p>
    <w:p w:rsidR="009F2248" w:rsidRPr="00583845" w:rsidRDefault="009F2248" w:rsidP="009F2248">
      <w:pPr>
        <w:jc w:val="both"/>
        <w:rPr>
          <w:sz w:val="28"/>
          <w:szCs w:val="28"/>
        </w:rPr>
      </w:pPr>
    </w:p>
    <w:p w:rsidR="009F2248" w:rsidRDefault="009F2248" w:rsidP="00536C3A">
      <w:pPr>
        <w:tabs>
          <w:tab w:val="left" w:pos="1289"/>
        </w:tabs>
        <w:suppressAutoHyphens/>
        <w:autoSpaceDE w:val="0"/>
        <w:jc w:val="right"/>
        <w:rPr>
          <w:kern w:val="2"/>
          <w:sz w:val="28"/>
          <w:szCs w:val="28"/>
          <w:lang w:eastAsia="ar-SA"/>
        </w:rPr>
      </w:pPr>
    </w:p>
    <w:sectPr w:rsidR="009F2248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170"/>
    <w:multiLevelType w:val="hybridMultilevel"/>
    <w:tmpl w:val="731203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61C64"/>
    <w:multiLevelType w:val="hybridMultilevel"/>
    <w:tmpl w:val="B3FEA148"/>
    <w:lvl w:ilvl="0" w:tplc="55842DEA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8FD567B"/>
    <w:multiLevelType w:val="hybridMultilevel"/>
    <w:tmpl w:val="18BAE9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A5A3E"/>
    <w:multiLevelType w:val="hybridMultilevel"/>
    <w:tmpl w:val="B9B60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C1944"/>
    <w:multiLevelType w:val="hybridMultilevel"/>
    <w:tmpl w:val="3EA23A10"/>
    <w:lvl w:ilvl="0" w:tplc="33687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7726C"/>
    <w:rsid w:val="000846B2"/>
    <w:rsid w:val="000A1651"/>
    <w:rsid w:val="000D2ACD"/>
    <w:rsid w:val="000F273B"/>
    <w:rsid w:val="000F7F75"/>
    <w:rsid w:val="00124DD3"/>
    <w:rsid w:val="00205D38"/>
    <w:rsid w:val="0023528B"/>
    <w:rsid w:val="002F2025"/>
    <w:rsid w:val="002F2C60"/>
    <w:rsid w:val="002F61FE"/>
    <w:rsid w:val="00381B7A"/>
    <w:rsid w:val="003F6AD9"/>
    <w:rsid w:val="00413D64"/>
    <w:rsid w:val="00423512"/>
    <w:rsid w:val="004379C2"/>
    <w:rsid w:val="0046434A"/>
    <w:rsid w:val="0046504F"/>
    <w:rsid w:val="00483AC5"/>
    <w:rsid w:val="00506FE9"/>
    <w:rsid w:val="00527E1D"/>
    <w:rsid w:val="00536C3A"/>
    <w:rsid w:val="00571BAC"/>
    <w:rsid w:val="005A55AC"/>
    <w:rsid w:val="005C6BD5"/>
    <w:rsid w:val="00642EE9"/>
    <w:rsid w:val="006717A9"/>
    <w:rsid w:val="006F0DF4"/>
    <w:rsid w:val="00816DE3"/>
    <w:rsid w:val="008A6A27"/>
    <w:rsid w:val="009438C7"/>
    <w:rsid w:val="00970705"/>
    <w:rsid w:val="009F2248"/>
    <w:rsid w:val="00A268CE"/>
    <w:rsid w:val="00A42E78"/>
    <w:rsid w:val="00A60E7C"/>
    <w:rsid w:val="00AC61B3"/>
    <w:rsid w:val="00B566D4"/>
    <w:rsid w:val="00B96447"/>
    <w:rsid w:val="00BA2AB2"/>
    <w:rsid w:val="00BF0503"/>
    <w:rsid w:val="00C3387D"/>
    <w:rsid w:val="00C760C1"/>
    <w:rsid w:val="00D311F3"/>
    <w:rsid w:val="00D436A8"/>
    <w:rsid w:val="00DB274E"/>
    <w:rsid w:val="00EC0C73"/>
    <w:rsid w:val="00ED0408"/>
    <w:rsid w:val="00F64AF0"/>
    <w:rsid w:val="00F84BF5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D6D3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0D2ACD"/>
    <w:rPr>
      <w:color w:val="0000FF"/>
      <w:u w:val="single"/>
    </w:rPr>
  </w:style>
  <w:style w:type="paragraph" w:customStyle="1" w:styleId="ConsPlusNonformat">
    <w:name w:val="ConsPlusNonformat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846B2"/>
    <w:pPr>
      <w:ind w:firstLine="708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08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846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846B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8">
    <w:name w:val="Table Grid"/>
    <w:basedOn w:val="a1"/>
    <w:rsid w:val="0008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846B2"/>
  </w:style>
  <w:style w:type="paragraph" w:customStyle="1" w:styleId="ConsPlusCell">
    <w:name w:val="ConsPlusCell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8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еразрешенное упоминание"/>
    <w:uiPriority w:val="99"/>
    <w:semiHidden/>
    <w:unhideWhenUsed/>
    <w:rsid w:val="000846B2"/>
    <w:rPr>
      <w:color w:val="605E5C"/>
      <w:shd w:val="clear" w:color="auto" w:fill="E1DFDD"/>
    </w:rPr>
  </w:style>
  <w:style w:type="paragraph" w:styleId="aa">
    <w:name w:val="No Spacing"/>
    <w:qFormat/>
    <w:rsid w:val="005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D8CB~1\AppData\Local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F0B4-4163-41EB-9B7F-4ADE5AEB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25</cp:revision>
  <cp:lastPrinted>2021-07-21T07:24:00Z</cp:lastPrinted>
  <dcterms:created xsi:type="dcterms:W3CDTF">2020-02-27T12:49:00Z</dcterms:created>
  <dcterms:modified xsi:type="dcterms:W3CDTF">2021-07-21T07:25:00Z</dcterms:modified>
</cp:coreProperties>
</file>